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附件</w:t>
      </w:r>
      <w:r>
        <w:rPr>
          <w:rFonts w:ascii="宋体" w:hAnsi="宋体" w:eastAsia="宋体" w:cs="宋体"/>
          <w:b/>
          <w:kern w:val="2"/>
          <w:sz w:val="28"/>
          <w:szCs w:val="28"/>
          <w:lang w:val="en-US" w:eastAsia="zh-CN" w:bidi="ar-SA"/>
        </w:rPr>
        <w:t>2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设计单位提供的相关材料</w:t>
      </w:r>
      <w:bookmarkEnd w:id="0"/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改造单位需提供以下材料：</w:t>
      </w:r>
    </w:p>
    <w:p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Style w:val="3"/>
          <w:rFonts w:hint="eastAsia"/>
          <w:lang w:val="en-US" w:eastAsia="zh-CN"/>
        </w:rPr>
        <w:t>营业执照复印件加盖公章；</w:t>
      </w:r>
    </w:p>
    <w:p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Style w:val="3"/>
          <w:rFonts w:hint="eastAsia"/>
          <w:lang w:val="en-US" w:eastAsia="zh-CN"/>
        </w:rPr>
        <w:t>建筑装修装饰工程专业承包二级及以上资质</w:t>
      </w:r>
    </w:p>
    <w:p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具有良好的商业信誉和健全的财务会计制度；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参加本次采购活动前三年内,在经营活动中没有重大违法记录。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此项目的中标方需与设计方一起完善图纸。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FD949"/>
    <w:multiLevelType w:val="singleLevel"/>
    <w:tmpl w:val="61DFD9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4B430A69"/>
    <w:rsid w:val="4B43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0</TotalTime>
  <ScaleCrop>false</ScaleCrop>
  <LinksUpToDate>false</LinksUpToDate>
  <CharactersWithSpaces>113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2023-02-20T07:11:00Z</dcterms:created>
  <dc:creator>一米阳光</dc:creator>
  <cp:lastModifiedBy>一米阳光</cp:lastModifiedBy>
  <dcterms:modified xsi:type="dcterms:W3CDTF">2023-02-20T07:12:05Z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B7C3FE6262B3404CB1B3F862FBFF4E44</vt:lpwstr>
  </property>
</Properties>
</file>